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First week on a desk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What the first operator actually does, day by day.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is a working week, not a training course. The aim is one clean case, not speed.</w:t>
      </w:r>
    </w:p>
    <w:p>
      <w:pPr>
        <w:pStyle w:val="Heading1"/>
      </w:pPr>
      <w:r>
        <w:rPr>
          <w:rFonts w:ascii="Calibri" w:hAnsi="Calibri"/>
          <w:color w:val="7A1F2B"/>
        </w:rPr>
        <w:t>Day 1 — install and read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Install the Agent on this machine only. Confirm the logo and the client brand file if the desk is white-labelled.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Read: Extract README, Documents for one case, Fail-safes, this note.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Open the Calculator and the empty Data Bridge so the sheets are familiar before a live file arrives.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Create the folder pattern: Cases / [client] / [case-id] / inbound.</w:t>
      </w:r>
    </w:p>
    <w:p>
      <w:pPr>
        <w:pStyle w:val="Heading1"/>
      </w:pPr>
      <w:r>
        <w:rPr>
          <w:rFonts w:ascii="Calibri" w:hAnsi="Calibri"/>
          <w:color w:val="7A1F2B"/>
        </w:rPr>
        <w:t>Day 2 — a dry run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Point Extract at the demo pack (DEMO001 or the British Gas sample).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Read the intake report aloud against the folder. File count must match.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Open the Bridge. Find Blanks_and_Actions. Do not fill a blank with a guess.</w:t>
      </w:r>
    </w:p>
    <w:p>
      <w:pPr>
        <w:pStyle w:val="Heading1"/>
      </w:pPr>
      <w:r>
        <w:rPr>
          <w:rFonts w:ascii="Calibri" w:hAnsi="Calibri"/>
          <w:color w:val="7A1F2B"/>
        </w:rPr>
        <w:t>Day 3 — the first live case, extract only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One folder. Run Extract. Save the intake report.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Send the blanks list to the person who can get the missing pages or the solicitor instruction.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Stop. Do not invent a Method 1 number so the day feels finished.</w:t>
      </w:r>
    </w:p>
    <w:p>
      <w:pPr>
        <w:pStyle w:val="Heading1"/>
      </w:pPr>
      <w:r>
        <w:rPr>
          <w:rFonts w:ascii="Calibri" w:hAnsi="Calibri"/>
          <w:color w:val="7A1F2B"/>
        </w:rPr>
        <w:t>Day 4 — complete what the papers allow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When pages or a solicitor instruction come back, enter them with the source named next to the figure.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Load what is evidenced into the Calculator.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Draft the valuation. Leave empty what is empty.</w:t>
      </w:r>
    </w:p>
    <w:p>
      <w:pPr>
        <w:pStyle w:val="Heading1"/>
      </w:pPr>
      <w:r>
        <w:rPr>
          <w:rFonts w:ascii="Calibri" w:hAnsi="Calibri"/>
          <w:color w:val="7A1F2B"/>
        </w:rPr>
        <w:t>Day 5 — four-eyes and a short note back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Reviewer uses the go-live checklist.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Draft goes to the solicitor as a draft, if the ticks are there.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Write five lines: what layout was new, what blank blocked the quantum, what to ask the lead provider next time.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That five-line note is the start of the weekly Calculator review.</w:t>
      </w:r>
    </w:p>
    <w:p>
      <w:pPr>
        <w:pStyle w:val="Heading1"/>
      </w:pPr>
      <w:r>
        <w:rPr>
          <w:rFonts w:ascii="Calibri" w:hAnsi="Calibri"/>
          <w:color w:val="7A1F2B"/>
        </w:rPr>
        <w:t>What “good” looks like at the end of the week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Not twenty files. One case that another person can follow from folder to draft without asking where a number came from.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operators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launch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